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327D4E48"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w:t>
      </w:r>
      <w:r w:rsidRPr="00CA59B8">
        <w:rPr>
          <w:rFonts w:ascii="Arial" w:hAnsi="Arial" w:cs="Arial"/>
          <w:b/>
          <w:bCs/>
          <w:lang w:val="en-US" w:eastAsia="en-US"/>
        </w:rPr>
        <w:t>G-RAN WG2 Meeting #</w:t>
      </w:r>
      <w:r w:rsidR="006A77F4" w:rsidRPr="00CA59B8">
        <w:rPr>
          <w:rFonts w:ascii="Arial" w:hAnsi="Arial" w:cs="Arial"/>
          <w:b/>
          <w:bCs/>
          <w:lang w:val="en-US" w:eastAsia="en-US"/>
        </w:rPr>
        <w:t>12</w:t>
      </w:r>
      <w:r w:rsidR="005963E4" w:rsidRPr="00CA59B8">
        <w:rPr>
          <w:rFonts w:ascii="Arial" w:hAnsi="Arial" w:cs="Arial"/>
          <w:b/>
          <w:bCs/>
          <w:lang w:val="en-US" w:eastAsia="en-US"/>
        </w:rPr>
        <w:t>7</w:t>
      </w:r>
      <w:r w:rsidR="00C70B62" w:rsidRPr="00CA59B8">
        <w:rPr>
          <w:rFonts w:ascii="Arial" w:hAnsi="Arial" w:cs="Arial"/>
          <w:b/>
          <w:bCs/>
          <w:lang w:val="en-US" w:eastAsia="en-US"/>
        </w:rPr>
        <w:t>bis</w:t>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Pr="00CA59B8">
        <w:rPr>
          <w:rFonts w:ascii="Arial" w:hAnsi="Arial" w:cs="Arial"/>
          <w:b/>
          <w:bCs/>
          <w:lang w:val="en-US" w:eastAsia="en-US"/>
        </w:rPr>
        <w:tab/>
      </w:r>
      <w:r w:rsidR="005963E4" w:rsidRPr="00CA59B8">
        <w:rPr>
          <w:rFonts w:ascii="Arial" w:hAnsi="Arial" w:cs="Arial"/>
          <w:b/>
          <w:bCs/>
          <w:lang w:val="en-US" w:eastAsia="en-US"/>
        </w:rPr>
        <w:tab/>
      </w:r>
      <w:r w:rsidR="005963E4" w:rsidRPr="00CA59B8">
        <w:rPr>
          <w:rFonts w:ascii="Arial" w:hAnsi="Arial" w:cs="Arial"/>
          <w:b/>
          <w:bCs/>
          <w:lang w:val="en-US" w:eastAsia="en-US"/>
        </w:rPr>
        <w:tab/>
      </w:r>
      <w:r w:rsidR="00110BB2" w:rsidRPr="00CA59B8">
        <w:rPr>
          <w:rFonts w:ascii="Arial" w:hAnsi="Arial" w:cs="Arial"/>
          <w:b/>
          <w:bCs/>
          <w:lang w:val="en-US" w:eastAsia="en-US"/>
        </w:rPr>
        <w:t>R2-</w:t>
      </w:r>
      <w:r w:rsidR="0042107C" w:rsidRPr="00CA59B8">
        <w:rPr>
          <w:rFonts w:ascii="Arial" w:hAnsi="Arial" w:cs="Arial"/>
          <w:b/>
          <w:bCs/>
          <w:lang w:val="en-US" w:eastAsia="en-US"/>
        </w:rPr>
        <w:t>24</w:t>
      </w:r>
      <w:r w:rsidR="00CA59B8" w:rsidRPr="00CA59B8">
        <w:rPr>
          <w:rFonts w:ascii="Arial" w:hAnsi="Arial" w:cs="Arial"/>
          <w:b/>
          <w:bCs/>
          <w:lang w:val="en-US" w:eastAsia="en-US"/>
        </w:rPr>
        <w:t>08422</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4B70AFA9"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62015C">
        <w:rPr>
          <w:rFonts w:ascii="Arial" w:hAnsi="Arial" w:cs="Arial"/>
          <w:b/>
          <w:bCs/>
          <w:lang w:val="en-US"/>
        </w:rPr>
        <w:t>8.7.4.2</w:t>
      </w:r>
      <w:r w:rsidR="000D395F" w:rsidRPr="00736A62">
        <w:rPr>
          <w:rFonts w:ascii="Arial" w:hAnsi="Arial" w:cs="Arial"/>
          <w:b/>
          <w:bCs/>
          <w:lang w:val="en-US" w:eastAsia="en-US"/>
        </w:rPr>
        <w:tab/>
        <w:t xml:space="preserve"> </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FD7B8E5"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61570F">
        <w:rPr>
          <w:rFonts w:ascii="Arial" w:hAnsi="Arial" w:cs="Arial"/>
          <w:b/>
          <w:bCs/>
          <w:lang w:val="en-US"/>
        </w:rPr>
        <w:t>Considerations for DSR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0B1C2B1" w14:textId="39BF6C14" w:rsidR="007830A9" w:rsidRDefault="007830A9" w:rsidP="007830A9">
      <w:pPr>
        <w:spacing w:line="240" w:lineRule="auto"/>
        <w:rPr>
          <w:rFonts w:eastAsia="Malgun Gothic"/>
          <w:lang w:val="en-US" w:eastAsia="ko-KR"/>
        </w:rPr>
      </w:pPr>
      <w:r>
        <w:rPr>
          <w:lang w:val="en-US"/>
        </w:rPr>
        <w:t xml:space="preserve">In </w:t>
      </w:r>
      <w:r>
        <w:rPr>
          <w:rFonts w:eastAsia="Malgun Gothic" w:hint="eastAsia"/>
          <w:lang w:val="en-US" w:eastAsia="ko-KR"/>
        </w:rPr>
        <w:t xml:space="preserve">RAN#105, WID on Phase 3 XR has been updated to have a normative objective for </w:t>
      </w:r>
      <w:r w:rsidR="008C7769">
        <w:rPr>
          <w:rFonts w:eastAsia="Malgun Gothic"/>
          <w:lang w:val="en-US" w:eastAsia="ko-KR"/>
        </w:rPr>
        <w:t>enhanced DSR reporting</w:t>
      </w:r>
      <w:r>
        <w:rPr>
          <w:rFonts w:eastAsia="Malgun Gothic" w:hint="eastAsia"/>
          <w:lang w:val="en-US" w:eastAsia="ko-KR"/>
        </w:rPr>
        <w:t xml:space="preserve"> as follows</w:t>
      </w:r>
      <w:r>
        <w:rPr>
          <w:rFonts w:eastAsia="Malgun Gothic"/>
          <w:lang w:val="en-US" w:eastAsia="ko-KR"/>
        </w:rPr>
        <w:t xml:space="preserve"> [1]</w:t>
      </w:r>
      <w:r>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7830A9" w14:paraId="222A02A8" w14:textId="77777777" w:rsidTr="0009406D">
        <w:tc>
          <w:tcPr>
            <w:tcW w:w="9629" w:type="dxa"/>
          </w:tcPr>
          <w:p w14:paraId="0E86B847" w14:textId="77777777" w:rsidR="007830A9" w:rsidRPr="00F64735" w:rsidRDefault="007830A9" w:rsidP="0009406D">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61582334" w14:textId="77777777" w:rsidR="007830A9" w:rsidRPr="00F64735" w:rsidRDefault="007830A9" w:rsidP="0009406D">
            <w:pPr>
              <w:pStyle w:val="B2"/>
              <w:rPr>
                <w:lang w:val="en-US"/>
              </w:rPr>
            </w:pPr>
            <w:r w:rsidRPr="008C7769">
              <w:rPr>
                <w:lang w:val="en-US"/>
              </w:rPr>
              <w:t>-</w:t>
            </w:r>
            <w:r w:rsidRPr="008C7769">
              <w:rPr>
                <w:lang w:val="en-US"/>
              </w:rPr>
              <w:tab/>
              <w:t>Specify additional Logical Channel priority handling using delay/deadline information of packets;</w:t>
            </w:r>
          </w:p>
          <w:p w14:paraId="0D4B7090" w14:textId="77777777" w:rsidR="007830A9" w:rsidRDefault="007830A9" w:rsidP="0009406D">
            <w:pPr>
              <w:pStyle w:val="B2"/>
              <w:rPr>
                <w:rFonts w:eastAsia="Malgun Gothic"/>
                <w:lang w:val="en-US" w:eastAsia="ko-KR"/>
              </w:rPr>
            </w:pPr>
            <w:r w:rsidRPr="00F64735">
              <w:rPr>
                <w:lang w:val="en-US"/>
              </w:rPr>
              <w:t>-</w:t>
            </w:r>
            <w:r w:rsidRPr="00F64735">
              <w:rPr>
                <w:lang w:val="en-US"/>
              </w:rPr>
              <w:tab/>
            </w:r>
            <w:r w:rsidRPr="008C7769">
              <w:rPr>
                <w:highlight w:val="yellow"/>
                <w:lang w:val="en-US"/>
              </w:rPr>
              <w:t>Specify enhanced DSR (Delay Status Report) reporting with multiple pairs of remaining time and buffer size for an LCG.</w:t>
            </w:r>
          </w:p>
        </w:tc>
      </w:tr>
    </w:tbl>
    <w:p w14:paraId="231A9F58" w14:textId="77777777" w:rsidR="00D15161" w:rsidRDefault="00D15161" w:rsidP="00F57DC4">
      <w:pPr>
        <w:spacing w:before="240" w:line="240" w:lineRule="auto"/>
        <w:rPr>
          <w:rFonts w:eastAsia="Malgun Gothic"/>
          <w:lang w:eastAsia="ko-KR"/>
        </w:rPr>
      </w:pPr>
      <w:r>
        <w:rPr>
          <w:rFonts w:eastAsia="Malgun Gothic" w:hint="eastAsia"/>
          <w:lang w:eastAsia="ko-KR"/>
        </w:rPr>
        <w:t>In RAN2#127 during the study phase of DSR enhancement, RAN2 made the following agreements:</w:t>
      </w:r>
    </w:p>
    <w:tbl>
      <w:tblPr>
        <w:tblStyle w:val="TableGrid"/>
        <w:tblW w:w="0" w:type="auto"/>
        <w:tblLook w:val="04A0" w:firstRow="1" w:lastRow="0" w:firstColumn="1" w:lastColumn="0" w:noHBand="0" w:noVBand="1"/>
      </w:tblPr>
      <w:tblGrid>
        <w:gridCol w:w="9629"/>
      </w:tblGrid>
      <w:tr w:rsidR="00D15161" w14:paraId="5FD0FD60" w14:textId="77777777" w:rsidTr="0009406D">
        <w:tc>
          <w:tcPr>
            <w:tcW w:w="9629" w:type="dxa"/>
          </w:tcPr>
          <w:p w14:paraId="4F5FC9E3" w14:textId="77777777" w:rsidR="00D15161" w:rsidRDefault="00D15161" w:rsidP="0009406D">
            <w:pPr>
              <w:pStyle w:val="Agreement"/>
              <w:tabs>
                <w:tab w:val="clear" w:pos="1440"/>
                <w:tab w:val="num" w:pos="602"/>
              </w:tabs>
              <w:ind w:left="602" w:hanging="450"/>
            </w:pPr>
            <w:r>
              <w:t>For enhanced DSR:</w:t>
            </w:r>
          </w:p>
          <w:p w14:paraId="28D0D7EB" w14:textId="77777777" w:rsidR="00D15161" w:rsidRDefault="00D15161" w:rsidP="0009406D">
            <w:pPr>
              <w:pStyle w:val="Agreement"/>
              <w:numPr>
                <w:ilvl w:val="2"/>
                <w:numId w:val="6"/>
              </w:numPr>
              <w:tabs>
                <w:tab w:val="num" w:pos="602"/>
              </w:tabs>
              <w:ind w:left="602" w:hanging="450"/>
            </w:pPr>
            <w:r>
              <w:t>There will be a single triggering threshold, as in Rel-18. FFS whether there are any constraints on how the NW configures DSR triggering and reporting thresholds</w:t>
            </w:r>
          </w:p>
          <w:p w14:paraId="6EF80CAA" w14:textId="77777777" w:rsidR="00D15161" w:rsidRPr="00115319" w:rsidRDefault="00D15161" w:rsidP="0009406D">
            <w:pPr>
              <w:pStyle w:val="Agreement"/>
              <w:numPr>
                <w:ilvl w:val="2"/>
                <w:numId w:val="6"/>
              </w:numPr>
              <w:tabs>
                <w:tab w:val="num" w:pos="602"/>
              </w:tabs>
              <w:ind w:left="602" w:hanging="450"/>
            </w:pPr>
            <w:r>
              <w:t>FFS whether there is any impact on delay critical data definition due to multiple reporting thresholds in the DSR</w:t>
            </w:r>
          </w:p>
          <w:p w14:paraId="3D0ABBBC" w14:textId="77777777" w:rsidR="00D15161" w:rsidRDefault="00D15161" w:rsidP="0009406D">
            <w:pPr>
              <w:pStyle w:val="Agreement"/>
              <w:numPr>
                <w:ilvl w:val="2"/>
                <w:numId w:val="6"/>
              </w:numPr>
              <w:tabs>
                <w:tab w:val="num" w:pos="602"/>
              </w:tabs>
              <w:ind w:left="602" w:hanging="450"/>
              <w:rPr>
                <w:rFonts w:eastAsia="Malgun Gothic"/>
                <w:lang w:eastAsia="ko-KR"/>
              </w:rPr>
            </w:pPr>
            <w:r>
              <w:t>FFS whether to i</w:t>
            </w:r>
            <w:r w:rsidRPr="00111B6C">
              <w:t xml:space="preserve">nclude </w:t>
            </w:r>
            <w:r>
              <w:t>non-delay critical</w:t>
            </w:r>
            <w:r w:rsidRPr="00111B6C">
              <w:t xml:space="preserve"> data ahead of delay critical data in the buffer size calculation for DSR</w:t>
            </w:r>
          </w:p>
        </w:tc>
      </w:tr>
    </w:tbl>
    <w:p w14:paraId="40B49F4D" w14:textId="292585B5" w:rsidR="007830A9" w:rsidRDefault="007830A9" w:rsidP="007830A9">
      <w:pPr>
        <w:spacing w:before="240" w:line="240" w:lineRule="auto"/>
        <w:rPr>
          <w:bCs/>
          <w:szCs w:val="22"/>
        </w:rPr>
      </w:pPr>
      <w:r>
        <w:rPr>
          <w:bCs/>
          <w:szCs w:val="22"/>
        </w:rPr>
        <w:t>This document discusses detailed procedures of</w:t>
      </w:r>
      <w:r w:rsidR="008C7769">
        <w:rPr>
          <w:bCs/>
          <w:szCs w:val="22"/>
        </w:rPr>
        <w:t xml:space="preserve"> the DSR enhancements.</w:t>
      </w:r>
    </w:p>
    <w:p w14:paraId="53EFE92B" w14:textId="03C48E6F" w:rsidR="00D828AF" w:rsidRPr="004533A0" w:rsidRDefault="000D0CDA" w:rsidP="00893B96">
      <w:pPr>
        <w:pStyle w:val="Heading1"/>
        <w:jc w:val="left"/>
        <w:rPr>
          <w:b/>
          <w:bCs/>
          <w:sz w:val="28"/>
          <w:szCs w:val="28"/>
        </w:rPr>
      </w:pPr>
      <w:r w:rsidRPr="004533A0">
        <w:rPr>
          <w:rFonts w:hint="eastAsia"/>
          <w:b/>
          <w:bCs/>
          <w:sz w:val="28"/>
          <w:szCs w:val="28"/>
        </w:rPr>
        <w:t>Discussion</w:t>
      </w:r>
    </w:p>
    <w:p w14:paraId="68DF0841" w14:textId="77777777" w:rsidR="000C5A38" w:rsidRPr="00D37AC6" w:rsidRDefault="000C5A38" w:rsidP="000C5A38">
      <w:pPr>
        <w:pStyle w:val="TH"/>
      </w:pPr>
      <w:r w:rsidRPr="00D37AC6">
        <w:object w:dxaOrig="5715" w:dyaOrig="3886" w14:anchorId="4915E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94.25pt" o:ole="">
            <v:imagedata r:id="rId8" o:title=""/>
          </v:shape>
          <o:OLEObject Type="Embed" ProgID="Visio.Drawing.15" ShapeID="_x0000_i1025" DrawAspect="Content" ObjectID="_1789407949" r:id="rId9"/>
        </w:object>
      </w:r>
    </w:p>
    <w:p w14:paraId="4F4C90C3" w14:textId="3BB5B7A4" w:rsidR="000C5A38" w:rsidRPr="00C70607" w:rsidRDefault="00C70607" w:rsidP="00C70607">
      <w:pPr>
        <w:spacing w:line="240" w:lineRule="auto"/>
        <w:jc w:val="center"/>
        <w:rPr>
          <w:rFonts w:eastAsia="Malgun Gothic"/>
          <w:b/>
          <w:bCs/>
          <w:lang w:eastAsia="ko-KR"/>
        </w:rPr>
      </w:pPr>
      <w:r>
        <w:rPr>
          <w:rFonts w:eastAsia="Malgun Gothic" w:hint="eastAsia"/>
          <w:b/>
          <w:bCs/>
          <w:lang w:eastAsia="ko-KR"/>
        </w:rPr>
        <w:t>Figure 1.</w:t>
      </w:r>
      <w:r w:rsidR="002B0E3D">
        <w:rPr>
          <w:rFonts w:eastAsia="Malgun Gothic" w:hint="eastAsia"/>
          <w:b/>
          <w:bCs/>
          <w:lang w:eastAsia="ko-KR"/>
        </w:rPr>
        <w:t xml:space="preserve"> </w:t>
      </w:r>
      <w:r w:rsidR="000C5A38" w:rsidRPr="00C70607">
        <w:rPr>
          <w:rFonts w:eastAsia="Malgun Gothic"/>
          <w:b/>
          <w:bCs/>
          <w:lang w:eastAsia="ko-KR"/>
        </w:rPr>
        <w:t>DSR MAC CE</w:t>
      </w:r>
      <w:r w:rsidRPr="00C70607">
        <w:rPr>
          <w:rFonts w:eastAsia="Malgun Gothic" w:hint="eastAsia"/>
          <w:b/>
          <w:bCs/>
          <w:lang w:eastAsia="ko-KR"/>
        </w:rPr>
        <w:t xml:space="preserve"> Format defined in 3GPP 38.321</w:t>
      </w:r>
      <w:r w:rsidR="002B0402">
        <w:rPr>
          <w:rFonts w:eastAsia="Malgun Gothic" w:hint="eastAsia"/>
          <w:b/>
          <w:bCs/>
          <w:lang w:eastAsia="ko-KR"/>
        </w:rPr>
        <w:t xml:space="preserve"> [2]</w:t>
      </w:r>
    </w:p>
    <w:p w14:paraId="21FE9016" w14:textId="77777777" w:rsidR="008759E8" w:rsidRPr="008759E8" w:rsidRDefault="008759E8" w:rsidP="00EF18D6">
      <w:pPr>
        <w:spacing w:line="240" w:lineRule="auto"/>
        <w:rPr>
          <w:rFonts w:eastAsia="Malgun Gothic"/>
          <w:lang w:eastAsia="ko-KR"/>
        </w:rPr>
      </w:pPr>
    </w:p>
    <w:p w14:paraId="5B32EFE2" w14:textId="7AE3EF27" w:rsidR="00AB7E60" w:rsidRDefault="00AB7E60" w:rsidP="00E34E8E">
      <w:pPr>
        <w:spacing w:line="240" w:lineRule="auto"/>
        <w:rPr>
          <w:rFonts w:eastAsia="Malgun Gothic"/>
          <w:lang w:eastAsia="ko-KR"/>
        </w:rPr>
      </w:pPr>
      <w:r>
        <w:rPr>
          <w:rFonts w:eastAsia="Malgun Gothic"/>
          <w:lang w:eastAsia="ko-KR"/>
        </w:rPr>
        <w:lastRenderedPageBreak/>
        <w:t xml:space="preserve">Figure 1 shows a DSR MAC CE format defined in Rel-18 XR WI. In the MAC CE, each logical channel group can include at most one pair of remaining time and buffer size. </w:t>
      </w:r>
      <w:r w:rsidR="008D206A">
        <w:rPr>
          <w:rFonts w:eastAsia="Malgun Gothic"/>
          <w:lang w:eastAsia="ko-KR"/>
        </w:rPr>
        <w:t xml:space="preserve">A common remaining time threshold is used for both DSR triggering and determination of contents of the DSR. The new objective approved in RAN#105 is to report multiple pairs. </w:t>
      </w:r>
      <w:r w:rsidR="00E34E8E">
        <w:rPr>
          <w:rFonts w:eastAsia="Malgun Gothic"/>
          <w:lang w:eastAsia="ko-KR"/>
        </w:rPr>
        <w:t xml:space="preserve">An open issue is how the Rel-18 remaining time threshold is associated with the multiple pairs of remaining time and buffer size. </w:t>
      </w:r>
    </w:p>
    <w:p w14:paraId="2B8ADFC8" w14:textId="0DF42174" w:rsidR="00947EA2" w:rsidRDefault="00E34E8E" w:rsidP="00E34E8E">
      <w:pPr>
        <w:spacing w:line="240" w:lineRule="auto"/>
        <w:rPr>
          <w:rFonts w:eastAsia="Malgun Gothic"/>
          <w:lang w:eastAsia="ko-KR"/>
        </w:rPr>
      </w:pPr>
      <w:r>
        <w:rPr>
          <w:rFonts w:eastAsia="Malgun Gothic"/>
          <w:lang w:eastAsia="ko-KR"/>
        </w:rPr>
        <w:t xml:space="preserve">In our view, </w:t>
      </w:r>
      <w:r w:rsidR="00947EA2">
        <w:rPr>
          <w:rFonts w:eastAsia="Malgun Gothic"/>
          <w:lang w:eastAsia="ko-KR"/>
        </w:rPr>
        <w:t>it is possible to de</w:t>
      </w:r>
      <w:r w:rsidR="004631DA">
        <w:rPr>
          <w:rFonts w:eastAsia="Malgun Gothic"/>
          <w:lang w:eastAsia="ko-KR"/>
        </w:rPr>
        <w:t>-</w:t>
      </w:r>
      <w:r w:rsidR="00947EA2">
        <w:rPr>
          <w:rFonts w:eastAsia="Malgun Gothic"/>
          <w:lang w:eastAsia="ko-KR"/>
        </w:rPr>
        <w:t>couple contents of the new DSR with multiple pairs from existing DSR triggering and definition of delay-critical data defined in Rel-18. More specifically, new delay thresholds used for the new DSR with multiple pairs can be separately configured by an RRC message.</w:t>
      </w:r>
      <w:r w:rsidR="00D34160">
        <w:rPr>
          <w:rFonts w:eastAsia="Malgun Gothic"/>
          <w:lang w:eastAsia="ko-KR"/>
        </w:rPr>
        <w:t xml:space="preserve"> Figure 2 shows how the separate multiple thresholds work. In the example, two threshold values 10ms and 30ms for DSR contents are configured whereas Rel-18 remaining time threshold used for triggering DSR is 20ms. After a DSR is triggered by data with remaining time below the Rel-18 remaining time threshold (=20ms), the buffer size and remaining time are calculated when the DSR is multiplexed in the MAC PDU. Since two threshold values are configured for DSR contents, pairs of remaining time and buffer size are reported for two zones. The first zone is for data with remaining time is greater than or equal to 0ms (Threshold 0) but smaller than 10ms (Threshold 1). The corresponding shortest remaining time is 4ms and buffer size is 210 bytes (= 100 + 150 + 30). The second zone is for data with remaining time is greater than or equal to 10ms (Threshold 1) and smaller than 30ms (Threshold 2). The corresponding shortest remaining time is 12ms and buffer size is 319 bytes.</w:t>
      </w:r>
    </w:p>
    <w:p w14:paraId="3CC7E2BC" w14:textId="645E67F8" w:rsidR="004F4692" w:rsidRDefault="004F4692" w:rsidP="00E34E8E">
      <w:pPr>
        <w:spacing w:line="240" w:lineRule="auto"/>
        <w:rPr>
          <w:rFonts w:eastAsia="Malgun Gothic"/>
          <w:lang w:eastAsia="ko-KR"/>
        </w:rPr>
      </w:pPr>
      <w:r>
        <w:rPr>
          <w:rFonts w:eastAsia="Malgun Gothic"/>
          <w:lang w:eastAsia="ko-KR"/>
        </w:rPr>
        <w:t>It is possible that one of threshold value is the same as Rel-18 remaining time threshold. Also, the network may configure threshold value greater than remaining time threshold. It can mandate the UE to report remaining time and buffer size for non-delay critical data. We can leave all flexibility up to the network.</w:t>
      </w:r>
    </w:p>
    <w:p w14:paraId="3258BB5F" w14:textId="7746B9DF" w:rsidR="004F36C0" w:rsidRPr="00F42240" w:rsidRDefault="004F36C0" w:rsidP="004F36C0">
      <w:pPr>
        <w:pStyle w:val="Proposal"/>
        <w:rPr>
          <w:rStyle w:val="PageNumber"/>
          <w:rFonts w:eastAsia="Malgun Gothic"/>
        </w:rPr>
      </w:pPr>
      <w:r>
        <w:rPr>
          <w:rFonts w:eastAsia="Malgun Gothic" w:hint="eastAsia"/>
          <w:lang w:eastAsia="ko-KR"/>
        </w:rPr>
        <w:t xml:space="preserve">There is </w:t>
      </w:r>
      <w:r w:rsidRPr="00F42240">
        <w:rPr>
          <w:rStyle w:val="PageNumber"/>
          <w:rFonts w:eastAsia="Malgun Gothic" w:hint="eastAsia"/>
        </w:rPr>
        <w:t>no impact on definition of delay critical data</w:t>
      </w:r>
      <w:r>
        <w:rPr>
          <w:rStyle w:val="PageNumber"/>
          <w:rFonts w:eastAsia="Malgun Gothic"/>
        </w:rPr>
        <w:t xml:space="preserve"> and DSR triggering condition defined in Rel-18.</w:t>
      </w:r>
      <w:r w:rsidR="00545B14">
        <w:rPr>
          <w:rStyle w:val="PageNumber"/>
          <w:rFonts w:eastAsia="Malgun Gothic"/>
        </w:rPr>
        <w:t xml:space="preserve"> Rel-18 DSR triggering condition triggers Rel-19 DSR.</w:t>
      </w:r>
    </w:p>
    <w:p w14:paraId="11190162" w14:textId="77777777" w:rsidR="004F36C0" w:rsidRPr="00F42240" w:rsidRDefault="004F36C0" w:rsidP="004F36C0">
      <w:pPr>
        <w:pStyle w:val="Proposal"/>
        <w:rPr>
          <w:rStyle w:val="PageNumber"/>
          <w:rFonts w:eastAsia="Malgun Gothic"/>
        </w:rPr>
      </w:pPr>
      <w:r w:rsidRPr="00F42240">
        <w:rPr>
          <w:rStyle w:val="PageNumber"/>
          <w:rFonts w:eastAsia="Malgun Gothic"/>
        </w:rPr>
        <w:t>Separate delay threshold values are configured for Rel-19 DSR MAC CE with multiple pairs of remaining time and buffer size.</w:t>
      </w:r>
    </w:p>
    <w:p w14:paraId="0756C63A" w14:textId="77777777" w:rsidR="004F36C0" w:rsidRDefault="004F36C0" w:rsidP="004F36C0">
      <w:pPr>
        <w:pStyle w:val="Proposal"/>
      </w:pPr>
      <w:r w:rsidRPr="00357DB5">
        <w:rPr>
          <w:rStyle w:val="PageNumber"/>
          <w:rFonts w:eastAsia="Malgun Gothic"/>
        </w:rPr>
        <w:t xml:space="preserve">It is up to the network whether to configure the delay threshold for UE to report buffer size of non-delay critical data. </w:t>
      </w:r>
    </w:p>
    <w:p w14:paraId="4F39F231" w14:textId="5BDF9F4F" w:rsidR="00E34E8E" w:rsidRPr="00464E60" w:rsidRDefault="00E65A65" w:rsidP="00464E60">
      <w:pPr>
        <w:spacing w:line="240" w:lineRule="auto"/>
        <w:jc w:val="center"/>
        <w:rPr>
          <w:b/>
          <w:bCs/>
        </w:rPr>
      </w:pPr>
      <w:r>
        <w:object w:dxaOrig="7966" w:dyaOrig="5085" w14:anchorId="3109B132">
          <v:shape id="_x0000_i1026" type="#_x0000_t75" style="width:398.05pt;height:254.05pt" o:ole="">
            <v:imagedata r:id="rId10" o:title=""/>
          </v:shape>
          <o:OLEObject Type="Embed" ProgID="Visio.Drawing.15" ShapeID="_x0000_i1026" DrawAspect="Content" ObjectID="_1789407950" r:id="rId11"/>
        </w:object>
      </w:r>
    </w:p>
    <w:p w14:paraId="7FBB3E32" w14:textId="106893AE" w:rsidR="00464E60" w:rsidRPr="00464E60" w:rsidRDefault="00464E60" w:rsidP="00464E60">
      <w:pPr>
        <w:spacing w:line="240" w:lineRule="auto"/>
        <w:jc w:val="center"/>
        <w:rPr>
          <w:rFonts w:eastAsia="Malgun Gothic"/>
          <w:b/>
          <w:bCs/>
          <w:lang w:eastAsia="ko-KR"/>
        </w:rPr>
      </w:pPr>
      <w:r w:rsidRPr="00464E60">
        <w:rPr>
          <w:b/>
          <w:bCs/>
        </w:rPr>
        <w:t>Figure 2. Example of DSR reporting</w:t>
      </w:r>
      <w:r w:rsidR="00DC690A">
        <w:rPr>
          <w:b/>
          <w:bCs/>
        </w:rPr>
        <w:t xml:space="preserve"> with</w:t>
      </w:r>
      <w:r w:rsidRPr="00464E60">
        <w:rPr>
          <w:b/>
          <w:bCs/>
        </w:rPr>
        <w:t xml:space="preserve"> multiple pairs of remaining time and buffer size</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E4BE61E" w:rsidR="00AD22EA" w:rsidRDefault="009A1ED9" w:rsidP="00F04B07">
      <w:pPr>
        <w:spacing w:afterLines="50" w:line="240" w:lineRule="auto"/>
        <w:jc w:val="left"/>
      </w:pPr>
      <w:r>
        <w:t xml:space="preserve">Based on the </w:t>
      </w:r>
      <w:r w:rsidR="005963E4">
        <w:t>discussion</w:t>
      </w:r>
      <w:r>
        <w:t xml:space="preserve"> given above, </w:t>
      </w:r>
      <w:r w:rsidR="00A62C2C">
        <w:t>RAN2 is requested to agree</w:t>
      </w:r>
      <w:r w:rsidR="00F04B07">
        <w:t xml:space="preserve"> the following </w:t>
      </w:r>
      <w:r w:rsidR="006644AA">
        <w:t>p</w:t>
      </w:r>
      <w:r w:rsidR="00F04B07">
        <w:t>roposals</w:t>
      </w:r>
      <w:r w:rsidR="00936A48">
        <w:t>:</w:t>
      </w:r>
    </w:p>
    <w:p w14:paraId="778808E7" w14:textId="6C22DEA7" w:rsidR="00A62C2C" w:rsidRPr="0092381F" w:rsidRDefault="00A62C2C" w:rsidP="0092381F">
      <w:pPr>
        <w:pStyle w:val="Proposal"/>
        <w:numPr>
          <w:ilvl w:val="0"/>
          <w:numId w:val="38"/>
        </w:numPr>
        <w:rPr>
          <w:rStyle w:val="PageNumber"/>
          <w:rFonts w:eastAsia="Malgun Gothic"/>
        </w:rPr>
      </w:pPr>
      <w:r w:rsidRPr="0092381F">
        <w:rPr>
          <w:rFonts w:eastAsia="Malgun Gothic" w:hint="eastAsia"/>
          <w:lang w:eastAsia="ko-KR"/>
        </w:rPr>
        <w:lastRenderedPageBreak/>
        <w:t xml:space="preserve">There is </w:t>
      </w:r>
      <w:r w:rsidRPr="0092381F">
        <w:rPr>
          <w:rStyle w:val="PageNumber"/>
          <w:rFonts w:eastAsia="Malgun Gothic" w:hint="eastAsia"/>
        </w:rPr>
        <w:t>no impact on definition of delay critical data</w:t>
      </w:r>
      <w:r w:rsidRPr="0092381F">
        <w:rPr>
          <w:rStyle w:val="PageNumber"/>
          <w:rFonts w:eastAsia="Malgun Gothic"/>
        </w:rPr>
        <w:t xml:space="preserve"> and DSR triggering condition defined in Rel-18.</w:t>
      </w:r>
      <w:r w:rsidR="00545B14">
        <w:rPr>
          <w:rStyle w:val="PageNumber"/>
          <w:rFonts w:eastAsia="Malgun Gothic"/>
        </w:rPr>
        <w:t xml:space="preserve"> </w:t>
      </w:r>
      <w:r w:rsidR="00545B14">
        <w:rPr>
          <w:rStyle w:val="PageNumber"/>
          <w:rFonts w:eastAsia="Malgun Gothic"/>
        </w:rPr>
        <w:t>Rel-18 DSR triggering condition triggers Rel-19 DSR.</w:t>
      </w:r>
    </w:p>
    <w:p w14:paraId="38CA7A22" w14:textId="77777777" w:rsidR="00A62C2C" w:rsidRPr="00F42240" w:rsidRDefault="00A62C2C" w:rsidP="00A62C2C">
      <w:pPr>
        <w:pStyle w:val="Proposal"/>
        <w:rPr>
          <w:rStyle w:val="PageNumber"/>
          <w:rFonts w:eastAsia="Malgun Gothic"/>
        </w:rPr>
      </w:pPr>
      <w:r w:rsidRPr="00F42240">
        <w:rPr>
          <w:rStyle w:val="PageNumber"/>
          <w:rFonts w:eastAsia="Malgun Gothic"/>
        </w:rPr>
        <w:t>Separate delay threshold values are configured for Rel-19 DSR MAC CE with multiple pairs of remaining time and buffer size.</w:t>
      </w:r>
    </w:p>
    <w:p w14:paraId="46C410B3" w14:textId="38B6683C" w:rsidR="00700BF7" w:rsidRPr="0092381F" w:rsidRDefault="00A62C2C" w:rsidP="0018323F">
      <w:pPr>
        <w:pStyle w:val="Proposal"/>
        <w:overflowPunct/>
        <w:autoSpaceDE/>
        <w:autoSpaceDN/>
        <w:adjustRightInd/>
        <w:snapToGrid w:val="0"/>
        <w:spacing w:afterLines="50" w:afterAutospacing="1"/>
        <w:jc w:val="left"/>
        <w:textAlignment w:val="auto"/>
        <w:rPr>
          <w:rFonts w:eastAsia="MS Gothic"/>
          <w:szCs w:val="22"/>
          <w:lang w:val="en-US" w:eastAsia="x-none"/>
        </w:rPr>
      </w:pPr>
      <w:r w:rsidRPr="0092381F">
        <w:rPr>
          <w:rStyle w:val="PageNumber"/>
          <w:rFonts w:eastAsia="Malgun Gothic"/>
        </w:rPr>
        <w:t xml:space="preserve">It is up to the network whether to configure the delay threshold for UE to report buffer size of non-delay critical data. </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7C83B3C9" w14:textId="77777777" w:rsidR="001C310D" w:rsidRPr="00A35C8C" w:rsidRDefault="001C310D" w:rsidP="001C310D">
      <w:pPr>
        <w:rPr>
          <w:rFonts w:eastAsia="Malgun Gothic"/>
          <w:lang w:val="en-US" w:eastAsia="ko-KR"/>
        </w:rPr>
      </w:pPr>
      <w:r>
        <w:rPr>
          <w:rFonts w:hint="eastAsia"/>
        </w:rPr>
        <w:t>[</w:t>
      </w:r>
      <w:r>
        <w:t>1</w:t>
      </w:r>
      <w:r w:rsidRPr="00DC0C81">
        <w:t xml:space="preserve">] </w:t>
      </w:r>
      <w:r>
        <w:rPr>
          <w:rFonts w:eastAsia="Malgun Gothic" w:hint="eastAsia"/>
          <w:lang w:eastAsia="ko-KR"/>
        </w:rPr>
        <w:t xml:space="preserve">RP-241771, </w:t>
      </w:r>
      <w:r w:rsidRPr="00A35C8C">
        <w:rPr>
          <w:rFonts w:eastAsia="Malgun Gothic"/>
          <w:lang w:eastAsia="ko-KR"/>
        </w:rPr>
        <w:t>Revised WID on XR (eXtended Reality) for NR Phase 3</w:t>
      </w:r>
      <w:r>
        <w:rPr>
          <w:rFonts w:eastAsia="Malgun Gothic" w:hint="eastAsia"/>
          <w:lang w:eastAsia="ko-KR"/>
        </w:rPr>
        <w:t>, Nokia (Rapporteur)</w:t>
      </w:r>
    </w:p>
    <w:p w14:paraId="158646C2" w14:textId="757394F9" w:rsidR="002B0402" w:rsidRPr="002B0402" w:rsidRDefault="002B0402" w:rsidP="005963E4">
      <w:pPr>
        <w:rPr>
          <w:rFonts w:eastAsia="Malgun Gothic"/>
          <w:lang w:val="en-US" w:eastAsia="ko-KR"/>
        </w:rPr>
      </w:pPr>
      <w:r>
        <w:rPr>
          <w:rFonts w:eastAsia="Malgun Gothic" w:hint="eastAsia"/>
          <w:lang w:eastAsia="ko-KR"/>
        </w:rPr>
        <w:t>[2] 3GPP TS 38.321 NR MAC specification</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2E03E" w14:textId="77777777" w:rsidR="00104F10" w:rsidRDefault="00104F10">
      <w:pPr>
        <w:spacing w:after="0" w:line="240" w:lineRule="auto"/>
      </w:pPr>
      <w:r>
        <w:separator/>
      </w:r>
    </w:p>
  </w:endnote>
  <w:endnote w:type="continuationSeparator" w:id="0">
    <w:p w14:paraId="6F50BA84" w14:textId="77777777" w:rsidR="00104F10" w:rsidRDefault="0010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713C2" w14:textId="77777777" w:rsidR="00104F10" w:rsidRDefault="00104F10">
      <w:pPr>
        <w:spacing w:after="0" w:line="240" w:lineRule="auto"/>
      </w:pPr>
      <w:r>
        <w:separator/>
      </w:r>
    </w:p>
  </w:footnote>
  <w:footnote w:type="continuationSeparator" w:id="0">
    <w:p w14:paraId="4419A162" w14:textId="77777777" w:rsidR="00104F10" w:rsidRDefault="00104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642149955">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01"/>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436"/>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50"/>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A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E7E35"/>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4F10"/>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A39"/>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10D"/>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13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02"/>
    <w:rsid w:val="002B0452"/>
    <w:rsid w:val="002B0E3D"/>
    <w:rsid w:val="002B0FF4"/>
    <w:rsid w:val="002B1073"/>
    <w:rsid w:val="002B181E"/>
    <w:rsid w:val="002B1971"/>
    <w:rsid w:val="002B1ABC"/>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B5"/>
    <w:rsid w:val="00357F18"/>
    <w:rsid w:val="003616BA"/>
    <w:rsid w:val="00361C1C"/>
    <w:rsid w:val="00362B2C"/>
    <w:rsid w:val="003633AD"/>
    <w:rsid w:val="00363525"/>
    <w:rsid w:val="00363591"/>
    <w:rsid w:val="00364A2B"/>
    <w:rsid w:val="00364C1C"/>
    <w:rsid w:val="00364D3C"/>
    <w:rsid w:val="00365297"/>
    <w:rsid w:val="003652C2"/>
    <w:rsid w:val="003658D1"/>
    <w:rsid w:val="00365F45"/>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E16"/>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18"/>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1DA"/>
    <w:rsid w:val="0046323B"/>
    <w:rsid w:val="00463C46"/>
    <w:rsid w:val="00464938"/>
    <w:rsid w:val="00464E60"/>
    <w:rsid w:val="0046506F"/>
    <w:rsid w:val="00465F59"/>
    <w:rsid w:val="004661C2"/>
    <w:rsid w:val="00466615"/>
    <w:rsid w:val="00466681"/>
    <w:rsid w:val="00466A8C"/>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241"/>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655"/>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36C0"/>
    <w:rsid w:val="004F4692"/>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5B14"/>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70F"/>
    <w:rsid w:val="00615A85"/>
    <w:rsid w:val="0061675C"/>
    <w:rsid w:val="00617371"/>
    <w:rsid w:val="0061752E"/>
    <w:rsid w:val="00617B42"/>
    <w:rsid w:val="0062015C"/>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206B"/>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1AB4"/>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3A2E"/>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30A9"/>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049"/>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57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9E8"/>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C7769"/>
    <w:rsid w:val="008D074C"/>
    <w:rsid w:val="008D1D49"/>
    <w:rsid w:val="008D1DE2"/>
    <w:rsid w:val="008D206A"/>
    <w:rsid w:val="008D3020"/>
    <w:rsid w:val="008D3D0A"/>
    <w:rsid w:val="008D3F66"/>
    <w:rsid w:val="008D4F13"/>
    <w:rsid w:val="008D51C1"/>
    <w:rsid w:val="008D5FED"/>
    <w:rsid w:val="008D6030"/>
    <w:rsid w:val="008D63CB"/>
    <w:rsid w:val="008E03C1"/>
    <w:rsid w:val="008E0834"/>
    <w:rsid w:val="008E098A"/>
    <w:rsid w:val="008E1BC1"/>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381F"/>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47EA2"/>
    <w:rsid w:val="00950B18"/>
    <w:rsid w:val="00950E58"/>
    <w:rsid w:val="00951106"/>
    <w:rsid w:val="009514DD"/>
    <w:rsid w:val="00952984"/>
    <w:rsid w:val="00953EDC"/>
    <w:rsid w:val="009547A0"/>
    <w:rsid w:val="00954EAA"/>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5DD6"/>
    <w:rsid w:val="00976108"/>
    <w:rsid w:val="00977831"/>
    <w:rsid w:val="009779D5"/>
    <w:rsid w:val="00977D18"/>
    <w:rsid w:val="009801A0"/>
    <w:rsid w:val="00981019"/>
    <w:rsid w:val="00981377"/>
    <w:rsid w:val="009813D0"/>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3F46"/>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C2C"/>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CDD"/>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7E60"/>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4961"/>
    <w:rsid w:val="00BE6BED"/>
    <w:rsid w:val="00BE77F1"/>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5FB9"/>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69"/>
    <w:rsid w:val="00C51E97"/>
    <w:rsid w:val="00C53EAE"/>
    <w:rsid w:val="00C53F41"/>
    <w:rsid w:val="00C54056"/>
    <w:rsid w:val="00C54410"/>
    <w:rsid w:val="00C54699"/>
    <w:rsid w:val="00C54B22"/>
    <w:rsid w:val="00C56A43"/>
    <w:rsid w:val="00C57FC8"/>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60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59B8"/>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161"/>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160"/>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5C7D"/>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4CB"/>
    <w:rsid w:val="00D72835"/>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6D5F"/>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90A"/>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38EA"/>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4314"/>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4E8E"/>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5A65"/>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331"/>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5B2D"/>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240"/>
    <w:rsid w:val="00F42325"/>
    <w:rsid w:val="00F4237E"/>
    <w:rsid w:val="00F425C6"/>
    <w:rsid w:val="00F4325C"/>
    <w:rsid w:val="00F432A3"/>
    <w:rsid w:val="00F434D1"/>
    <w:rsid w:val="00F43EAD"/>
    <w:rsid w:val="00F44AFE"/>
    <w:rsid w:val="00F44EB3"/>
    <w:rsid w:val="00F453B1"/>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57DC4"/>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325</cp:revision>
  <cp:lastPrinted>2018-04-04T09:40:00Z</cp:lastPrinted>
  <dcterms:created xsi:type="dcterms:W3CDTF">2024-05-09T11:23:00Z</dcterms:created>
  <dcterms:modified xsi:type="dcterms:W3CDTF">2024-10-03T03:59:00Z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